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1547" w14:textId="77777777" w:rsidR="00DF3C3F" w:rsidRPr="00516F53" w:rsidRDefault="00DF3C3F" w:rsidP="00516F53">
      <w:r w:rsidRPr="00516F53">
        <w:t>ΠΙΝΑΚΑΣ ΓΙΑ ΠΡΟΣΦΕΡΟΜΕΝΟΥΣ ΤΙΤΛΟΥΣ ΠΤΥΧΙΑΚΩΝ</w:t>
      </w:r>
    </w:p>
    <w:p w14:paraId="0268302B" w14:textId="77777777" w:rsidR="00DF3C3F" w:rsidRPr="00516F53" w:rsidRDefault="00DF3C3F" w:rsidP="00516F53">
      <w:r w:rsidRPr="00516F53">
        <w:t>Παρακαλούμε οι τίτλοι Πτυχιακών και Διπλωματικών εργασιών που αποστέλλονται για ανάρτηση να είναι στον παρακάτω πίνακα με τα απαραίτητα στοιχεία.</w:t>
      </w:r>
    </w:p>
    <w:tbl>
      <w:tblPr>
        <w:tblW w:w="14775" w:type="dxa"/>
        <w:jc w:val="center"/>
        <w:tblLayout w:type="fixed"/>
        <w:tblCellMar>
          <w:left w:w="0" w:type="dxa"/>
          <w:right w:w="0" w:type="dxa"/>
        </w:tblCellMar>
        <w:tblLook w:val="04A0" w:firstRow="1" w:lastRow="0" w:firstColumn="1" w:lastColumn="0" w:noHBand="0" w:noVBand="1"/>
      </w:tblPr>
      <w:tblGrid>
        <w:gridCol w:w="701"/>
        <w:gridCol w:w="4419"/>
        <w:gridCol w:w="1710"/>
        <w:gridCol w:w="3751"/>
        <w:gridCol w:w="1204"/>
        <w:gridCol w:w="1204"/>
        <w:gridCol w:w="1786"/>
      </w:tblGrid>
      <w:tr w:rsidR="00DF3C3F" w:rsidRPr="00516F53" w14:paraId="01DA9C83" w14:textId="77777777" w:rsidTr="001936D4">
        <w:trPr>
          <w:trHeight w:val="615"/>
          <w:jc w:val="center"/>
        </w:trPr>
        <w:tc>
          <w:tcPr>
            <w:tcW w:w="701" w:type="dxa"/>
            <w:tcBorders>
              <w:top w:val="double" w:sz="2" w:space="0" w:color="000000"/>
              <w:left w:val="double" w:sz="2" w:space="0" w:color="000000"/>
              <w:bottom w:val="double" w:sz="2" w:space="0" w:color="000000"/>
              <w:right w:val="nil"/>
            </w:tcBorders>
            <w:shd w:val="clear" w:color="auto" w:fill="D9D9D9"/>
            <w:tcMar>
              <w:top w:w="0" w:type="dxa"/>
              <w:left w:w="108" w:type="dxa"/>
              <w:bottom w:w="0" w:type="dxa"/>
              <w:right w:w="108" w:type="dxa"/>
            </w:tcMar>
            <w:vAlign w:val="center"/>
            <w:hideMark/>
          </w:tcPr>
          <w:p w14:paraId="720CA055" w14:textId="4557FA42" w:rsidR="00DF3C3F" w:rsidRPr="00516F53" w:rsidRDefault="00DF3C3F" w:rsidP="00516F53">
            <w:r w:rsidRPr="00516F53">
              <w:t>Α/Α</w:t>
            </w:r>
          </w:p>
        </w:tc>
        <w:tc>
          <w:tcPr>
            <w:tcW w:w="4419" w:type="dxa"/>
            <w:tcBorders>
              <w:top w:val="double" w:sz="2" w:space="0" w:color="000000"/>
              <w:left w:val="single" w:sz="8" w:space="0" w:color="000000"/>
              <w:bottom w:val="double" w:sz="2" w:space="0" w:color="000000"/>
              <w:right w:val="nil"/>
            </w:tcBorders>
            <w:shd w:val="clear" w:color="auto" w:fill="D9D9D9"/>
            <w:tcMar>
              <w:top w:w="0" w:type="dxa"/>
              <w:left w:w="108" w:type="dxa"/>
              <w:bottom w:w="0" w:type="dxa"/>
              <w:right w:w="108" w:type="dxa"/>
            </w:tcMar>
            <w:vAlign w:val="center"/>
            <w:hideMark/>
          </w:tcPr>
          <w:p w14:paraId="696FDE5B" w14:textId="77777777" w:rsidR="00DF3C3F" w:rsidRPr="00516F53" w:rsidRDefault="00DF3C3F" w:rsidP="00516F53">
            <w:r w:rsidRPr="00516F53">
              <w:t>Τίτλος Θέματος </w:t>
            </w:r>
          </w:p>
        </w:tc>
        <w:tc>
          <w:tcPr>
            <w:tcW w:w="1710" w:type="dxa"/>
            <w:tcBorders>
              <w:top w:val="double" w:sz="2" w:space="0" w:color="000000"/>
              <w:left w:val="single" w:sz="8" w:space="0" w:color="000000"/>
              <w:bottom w:val="double" w:sz="2" w:space="0" w:color="000000"/>
              <w:right w:val="nil"/>
            </w:tcBorders>
            <w:shd w:val="clear" w:color="auto" w:fill="D9D9D9"/>
            <w:tcMar>
              <w:top w:w="0" w:type="dxa"/>
              <w:left w:w="108" w:type="dxa"/>
              <w:bottom w:w="0" w:type="dxa"/>
              <w:right w:w="108" w:type="dxa"/>
            </w:tcMar>
            <w:vAlign w:val="center"/>
            <w:hideMark/>
          </w:tcPr>
          <w:p w14:paraId="03B2352F" w14:textId="77777777" w:rsidR="00DF3C3F" w:rsidRPr="00516F53" w:rsidRDefault="00DF3C3F" w:rsidP="00516F53">
            <w:r w:rsidRPr="00516F53">
              <w:t>Μέλος Ε.Π. </w:t>
            </w:r>
          </w:p>
        </w:tc>
        <w:tc>
          <w:tcPr>
            <w:tcW w:w="3751" w:type="dxa"/>
            <w:tcBorders>
              <w:top w:val="double" w:sz="2" w:space="0" w:color="000000"/>
              <w:left w:val="single" w:sz="8" w:space="0" w:color="000000"/>
              <w:bottom w:val="double" w:sz="2" w:space="0" w:color="000000"/>
              <w:right w:val="nil"/>
            </w:tcBorders>
            <w:shd w:val="clear" w:color="auto" w:fill="D9D9D9"/>
            <w:tcMar>
              <w:top w:w="0" w:type="dxa"/>
              <w:left w:w="108" w:type="dxa"/>
              <w:bottom w:w="0" w:type="dxa"/>
              <w:right w:w="108" w:type="dxa"/>
            </w:tcMar>
            <w:vAlign w:val="center"/>
            <w:hideMark/>
          </w:tcPr>
          <w:p w14:paraId="66AF03AB" w14:textId="77777777" w:rsidR="00DF3C3F" w:rsidRPr="00516F53" w:rsidRDefault="00DF3C3F" w:rsidP="00516F53">
            <w:r w:rsidRPr="00516F53">
              <w:t>Σύντομη Περιγραφή </w:t>
            </w:r>
          </w:p>
        </w:tc>
        <w:tc>
          <w:tcPr>
            <w:tcW w:w="2408" w:type="dxa"/>
            <w:gridSpan w:val="2"/>
            <w:tcBorders>
              <w:top w:val="double" w:sz="2" w:space="0" w:color="000000"/>
              <w:left w:val="single" w:sz="8" w:space="0" w:color="000000"/>
              <w:bottom w:val="double" w:sz="2" w:space="0" w:color="000000"/>
              <w:right w:val="nil"/>
            </w:tcBorders>
            <w:shd w:val="clear" w:color="auto" w:fill="D9D9D9"/>
            <w:tcMar>
              <w:top w:w="0" w:type="dxa"/>
              <w:left w:w="108" w:type="dxa"/>
              <w:bottom w:w="0" w:type="dxa"/>
              <w:right w:w="108" w:type="dxa"/>
            </w:tcMar>
            <w:vAlign w:val="center"/>
            <w:hideMark/>
          </w:tcPr>
          <w:p w14:paraId="632CAEC8" w14:textId="77777777" w:rsidR="00DF3C3F" w:rsidRPr="00516F53" w:rsidRDefault="00DF3C3F" w:rsidP="00516F53">
            <w:proofErr w:type="spellStart"/>
            <w:r w:rsidRPr="00516F53">
              <w:t>Προαπαιτούμενα</w:t>
            </w:r>
            <w:proofErr w:type="spellEnd"/>
            <w:r w:rsidRPr="00516F53">
              <w:t xml:space="preserve"> γνωστικά πεδία </w:t>
            </w:r>
          </w:p>
        </w:tc>
        <w:tc>
          <w:tcPr>
            <w:tcW w:w="1786" w:type="dxa"/>
            <w:tcBorders>
              <w:top w:val="double" w:sz="2" w:space="0" w:color="000000"/>
              <w:left w:val="single" w:sz="8" w:space="0" w:color="000000"/>
              <w:bottom w:val="double" w:sz="2" w:space="0" w:color="000000"/>
              <w:right w:val="double" w:sz="2" w:space="0" w:color="000000"/>
            </w:tcBorders>
            <w:shd w:val="clear" w:color="auto" w:fill="D9D9D9"/>
            <w:tcMar>
              <w:top w:w="0" w:type="dxa"/>
              <w:left w:w="108" w:type="dxa"/>
              <w:bottom w:w="0" w:type="dxa"/>
              <w:right w:w="108" w:type="dxa"/>
            </w:tcMar>
            <w:vAlign w:val="center"/>
            <w:hideMark/>
          </w:tcPr>
          <w:p w14:paraId="443A0B91" w14:textId="77777777" w:rsidR="00DF3C3F" w:rsidRPr="00516F53" w:rsidRDefault="00DF3C3F" w:rsidP="00516F53">
            <w:r w:rsidRPr="00516F53">
              <w:t>Αριθμός Φοιτητών </w:t>
            </w:r>
          </w:p>
        </w:tc>
      </w:tr>
      <w:tr w:rsidR="00DF3C3F" w:rsidRPr="00516F53" w14:paraId="6E321261" w14:textId="77777777" w:rsidTr="001936D4">
        <w:trPr>
          <w:trHeight w:val="405"/>
          <w:jc w:val="center"/>
        </w:trPr>
        <w:tc>
          <w:tcPr>
            <w:tcW w:w="701" w:type="dxa"/>
            <w:tcBorders>
              <w:top w:val="nil"/>
              <w:left w:val="double" w:sz="2" w:space="0" w:color="000000"/>
              <w:bottom w:val="double" w:sz="2" w:space="0" w:color="000000"/>
              <w:right w:val="nil"/>
            </w:tcBorders>
            <w:shd w:val="clear" w:color="auto" w:fill="FFFFFF"/>
            <w:tcMar>
              <w:top w:w="0" w:type="dxa"/>
              <w:left w:w="108" w:type="dxa"/>
              <w:bottom w:w="0" w:type="dxa"/>
              <w:right w:w="108" w:type="dxa"/>
            </w:tcMar>
            <w:vAlign w:val="center"/>
            <w:hideMark/>
          </w:tcPr>
          <w:p w14:paraId="3AB2F11B" w14:textId="77777777" w:rsidR="00DF3C3F" w:rsidRPr="00516F53" w:rsidRDefault="00DF3C3F" w:rsidP="00516F53">
            <w:r w:rsidRPr="00516F53">
              <w:t>1.      </w:t>
            </w:r>
          </w:p>
        </w:tc>
        <w:tc>
          <w:tcPr>
            <w:tcW w:w="4419" w:type="dxa"/>
            <w:tcBorders>
              <w:top w:val="nil"/>
              <w:left w:val="single" w:sz="8" w:space="0" w:color="000000"/>
              <w:bottom w:val="double" w:sz="2" w:space="0" w:color="000000"/>
              <w:right w:val="nil"/>
            </w:tcBorders>
            <w:shd w:val="clear" w:color="auto" w:fill="FFFFFF"/>
            <w:tcMar>
              <w:top w:w="0" w:type="dxa"/>
              <w:left w:w="108" w:type="dxa"/>
              <w:bottom w:w="0" w:type="dxa"/>
              <w:right w:w="108" w:type="dxa"/>
            </w:tcMar>
            <w:vAlign w:val="center"/>
            <w:hideMark/>
          </w:tcPr>
          <w:p w14:paraId="457F9704" w14:textId="77777777" w:rsidR="00942D97" w:rsidRDefault="00942D97" w:rsidP="00942D97">
            <w:r>
              <w:t xml:space="preserve">Αποτύπωση απόψεων και πεποιθήσεων των χρηστών του Twitter για τη </w:t>
            </w:r>
            <w:proofErr w:type="spellStart"/>
            <w:r>
              <w:t>χρηση</w:t>
            </w:r>
            <w:proofErr w:type="spellEnd"/>
            <w:r>
              <w:t xml:space="preserve"> προϊόντων κάνναβης μέσω Συστήματος Πληροφοριακής Επιδημιολογίας</w:t>
            </w:r>
          </w:p>
          <w:p w14:paraId="4AD15410" w14:textId="77777777" w:rsidR="00942D97" w:rsidRDefault="00942D97" w:rsidP="00942D97"/>
          <w:p w14:paraId="21AC6A2C" w14:textId="5B92BAF5" w:rsidR="00942D97" w:rsidRPr="00942D97" w:rsidRDefault="00942D97" w:rsidP="00942D97">
            <w:pPr>
              <w:rPr>
                <w:lang w:val="en-US"/>
              </w:rPr>
            </w:pPr>
            <w:r w:rsidRPr="00942D97">
              <w:rPr>
                <w:lang w:val="en-US"/>
              </w:rPr>
              <w:t xml:space="preserve">Depiction of Twitter users’ sentiments on cannabis products using an </w:t>
            </w:r>
            <w:proofErr w:type="spellStart"/>
            <w:r w:rsidRPr="00942D97">
              <w:rPr>
                <w:lang w:val="en-US"/>
              </w:rPr>
              <w:t>Infodemiology</w:t>
            </w:r>
            <w:proofErr w:type="spellEnd"/>
            <w:r w:rsidRPr="00942D97">
              <w:rPr>
                <w:lang w:val="en-US"/>
              </w:rPr>
              <w:t xml:space="preserve"> Surveillance System</w:t>
            </w:r>
          </w:p>
          <w:p w14:paraId="7DD87665" w14:textId="569AD5AF" w:rsidR="00DF3C3F" w:rsidRPr="00942D97" w:rsidRDefault="00DF3C3F" w:rsidP="00516F53">
            <w:pPr>
              <w:rPr>
                <w:lang w:val="en-US"/>
              </w:rPr>
            </w:pPr>
          </w:p>
        </w:tc>
        <w:tc>
          <w:tcPr>
            <w:tcW w:w="1710" w:type="dxa"/>
            <w:tcBorders>
              <w:top w:val="nil"/>
              <w:left w:val="single" w:sz="8" w:space="0" w:color="000000"/>
              <w:bottom w:val="double" w:sz="2" w:space="0" w:color="000000"/>
              <w:right w:val="nil"/>
            </w:tcBorders>
            <w:shd w:val="clear" w:color="auto" w:fill="FFFFFF"/>
            <w:tcMar>
              <w:top w:w="0" w:type="dxa"/>
              <w:left w:w="108" w:type="dxa"/>
              <w:bottom w:w="0" w:type="dxa"/>
              <w:right w:w="108" w:type="dxa"/>
            </w:tcMar>
            <w:vAlign w:val="center"/>
            <w:hideMark/>
          </w:tcPr>
          <w:p w14:paraId="7442EC83" w14:textId="00E8F774" w:rsidR="00DF3C3F" w:rsidRPr="00516F53" w:rsidRDefault="004943D2" w:rsidP="00516F53">
            <w:r w:rsidRPr="00516F53">
              <w:t xml:space="preserve">Κωνσταντίνος </w:t>
            </w:r>
            <w:proofErr w:type="spellStart"/>
            <w:r w:rsidRPr="00516F53">
              <w:t>Κεσανόπουλος</w:t>
            </w:r>
            <w:proofErr w:type="spellEnd"/>
          </w:p>
        </w:tc>
        <w:tc>
          <w:tcPr>
            <w:tcW w:w="3751" w:type="dxa"/>
            <w:tcBorders>
              <w:top w:val="nil"/>
              <w:left w:val="single" w:sz="8" w:space="0" w:color="000000"/>
              <w:bottom w:val="double" w:sz="2" w:space="0" w:color="000000"/>
              <w:right w:val="nil"/>
            </w:tcBorders>
            <w:shd w:val="clear" w:color="auto" w:fill="FFFFFF"/>
            <w:tcMar>
              <w:top w:w="0" w:type="dxa"/>
              <w:left w:w="108" w:type="dxa"/>
              <w:bottom w:w="0" w:type="dxa"/>
              <w:right w:w="108" w:type="dxa"/>
            </w:tcMar>
            <w:vAlign w:val="center"/>
            <w:hideMark/>
          </w:tcPr>
          <w:p w14:paraId="4678461D" w14:textId="7B4A5570" w:rsidR="00DF3C3F" w:rsidRPr="00516F53" w:rsidRDefault="00307F3A" w:rsidP="00516F53">
            <w:r w:rsidRPr="00516F53">
              <w:t xml:space="preserve">Τα Συστήματα Διαδικτυακής Επιτήρησης (Internet </w:t>
            </w:r>
            <w:proofErr w:type="spellStart"/>
            <w:r w:rsidRPr="00516F53">
              <w:t>Based</w:t>
            </w:r>
            <w:proofErr w:type="spellEnd"/>
            <w:r w:rsidRPr="00516F53">
              <w:t xml:space="preserve"> </w:t>
            </w:r>
            <w:proofErr w:type="spellStart"/>
            <w:r w:rsidRPr="00516F53">
              <w:t>Surveillance</w:t>
            </w:r>
            <w:proofErr w:type="spellEnd"/>
            <w:r w:rsidRPr="00516F53">
              <w:t xml:space="preserve"> – IBS </w:t>
            </w:r>
            <w:proofErr w:type="spellStart"/>
            <w:r w:rsidRPr="00516F53">
              <w:t>systems</w:t>
            </w:r>
            <w:proofErr w:type="spellEnd"/>
            <w:r w:rsidRPr="00516F53">
              <w:t>) αποτελούν επέκταση των παραδοσιακών συστημάτων επιδημιολογικής επιτήρησης. Βασιζόμενο στην Πληροφοριακή Επιδημιολογία (</w:t>
            </w:r>
            <w:proofErr w:type="spellStart"/>
            <w:r w:rsidRPr="00516F53">
              <w:t>Infodemiology</w:t>
            </w:r>
            <w:proofErr w:type="spellEnd"/>
            <w:r w:rsidRPr="00516F53">
              <w:t>), ένα σύστημα IBS επιτρέπει την παρακολούθηση των πεποιθήσεων και των απόψεων των χρηστών των μέσων κοινωνικής δικτύωσης, για θέματα Δημόσιας Υγείας όπως είναι η χρήση κάνναβης</w:t>
            </w:r>
          </w:p>
        </w:tc>
        <w:tc>
          <w:tcPr>
            <w:tcW w:w="2408" w:type="dxa"/>
            <w:gridSpan w:val="2"/>
            <w:tcBorders>
              <w:top w:val="nil"/>
              <w:left w:val="single" w:sz="8" w:space="0" w:color="000000"/>
              <w:bottom w:val="double" w:sz="2" w:space="0" w:color="000000"/>
              <w:right w:val="nil"/>
            </w:tcBorders>
            <w:shd w:val="clear" w:color="auto" w:fill="FFFFFF"/>
            <w:tcMar>
              <w:top w:w="0" w:type="dxa"/>
              <w:left w:w="108" w:type="dxa"/>
              <w:bottom w:w="0" w:type="dxa"/>
              <w:right w:w="108" w:type="dxa"/>
            </w:tcMar>
            <w:vAlign w:val="center"/>
            <w:hideMark/>
          </w:tcPr>
          <w:p w14:paraId="4E8D6E35" w14:textId="77777777" w:rsidR="00B00C91" w:rsidRDefault="004943D2" w:rsidP="00516F53">
            <w:r w:rsidRPr="00516F53">
              <w:t>Αρχές Δημόσιας Υγείας</w:t>
            </w:r>
            <w:r w:rsidR="00B00C91">
              <w:t>,</w:t>
            </w:r>
          </w:p>
          <w:p w14:paraId="3AD850A8" w14:textId="24F327DB" w:rsidR="00DF3C3F" w:rsidRPr="00516F53" w:rsidRDefault="00B00C91" w:rsidP="00516F53">
            <w:r>
              <w:t>Επιδημιολογία,</w:t>
            </w:r>
            <w:r w:rsidR="004943D2" w:rsidRPr="00516F53">
              <w:t xml:space="preserve"> </w:t>
            </w:r>
          </w:p>
          <w:p w14:paraId="0F26AF5D" w14:textId="22AE7A80" w:rsidR="004943D2" w:rsidRPr="00516F53" w:rsidRDefault="004943D2" w:rsidP="00516F53">
            <w:r w:rsidRPr="00516F53">
              <w:t>Ειδική Επιδημιολογία</w:t>
            </w:r>
          </w:p>
        </w:tc>
        <w:tc>
          <w:tcPr>
            <w:tcW w:w="1786" w:type="dxa"/>
            <w:tcBorders>
              <w:top w:val="nil"/>
              <w:left w:val="single" w:sz="8" w:space="0" w:color="000000"/>
              <w:bottom w:val="double" w:sz="2" w:space="0" w:color="000000"/>
              <w:right w:val="double" w:sz="2" w:space="0" w:color="000000"/>
            </w:tcBorders>
            <w:shd w:val="clear" w:color="auto" w:fill="FFFFFF"/>
            <w:tcMar>
              <w:top w:w="0" w:type="dxa"/>
              <w:left w:w="108" w:type="dxa"/>
              <w:bottom w:w="0" w:type="dxa"/>
              <w:right w:w="108" w:type="dxa"/>
            </w:tcMar>
            <w:vAlign w:val="center"/>
            <w:hideMark/>
          </w:tcPr>
          <w:p w14:paraId="5A223AAE" w14:textId="0379AFE1" w:rsidR="00DF3C3F" w:rsidRPr="00516F53" w:rsidRDefault="00DF3C3F" w:rsidP="00516F53">
            <w:r w:rsidRPr="00516F53">
              <w:t>1 </w:t>
            </w:r>
          </w:p>
        </w:tc>
      </w:tr>
      <w:tr w:rsidR="00DF3C3F" w:rsidRPr="00516F53" w14:paraId="19A41A0B" w14:textId="77777777" w:rsidTr="001936D4">
        <w:trPr>
          <w:trHeight w:val="405"/>
          <w:jc w:val="center"/>
        </w:trPr>
        <w:tc>
          <w:tcPr>
            <w:tcW w:w="701" w:type="dxa"/>
            <w:tcBorders>
              <w:top w:val="nil"/>
              <w:left w:val="double" w:sz="2" w:space="0" w:color="000000"/>
              <w:bottom w:val="double" w:sz="2" w:space="0" w:color="000000"/>
              <w:right w:val="nil"/>
            </w:tcBorders>
            <w:shd w:val="clear" w:color="auto" w:fill="FFFFFF"/>
            <w:tcMar>
              <w:top w:w="0" w:type="dxa"/>
              <w:left w:w="108" w:type="dxa"/>
              <w:bottom w:w="0" w:type="dxa"/>
              <w:right w:w="108" w:type="dxa"/>
            </w:tcMar>
            <w:vAlign w:val="center"/>
            <w:hideMark/>
          </w:tcPr>
          <w:p w14:paraId="11F80608" w14:textId="77777777" w:rsidR="00DF3C3F" w:rsidRPr="00516F53" w:rsidRDefault="00DF3C3F" w:rsidP="00516F53">
            <w:r w:rsidRPr="00516F53">
              <w:t>2.      </w:t>
            </w:r>
          </w:p>
        </w:tc>
        <w:tc>
          <w:tcPr>
            <w:tcW w:w="4419" w:type="dxa"/>
            <w:tcBorders>
              <w:top w:val="nil"/>
              <w:left w:val="single" w:sz="8" w:space="0" w:color="000000"/>
              <w:bottom w:val="double" w:sz="2" w:space="0" w:color="000000"/>
              <w:right w:val="nil"/>
            </w:tcBorders>
            <w:shd w:val="clear" w:color="auto" w:fill="FFFFFF"/>
            <w:tcMar>
              <w:top w:w="0" w:type="dxa"/>
              <w:left w:w="108" w:type="dxa"/>
              <w:bottom w:w="0" w:type="dxa"/>
              <w:right w:w="108" w:type="dxa"/>
            </w:tcMar>
            <w:vAlign w:val="center"/>
            <w:hideMark/>
          </w:tcPr>
          <w:p w14:paraId="4E420318" w14:textId="77777777" w:rsidR="00B00C91" w:rsidRDefault="00FB6B7C" w:rsidP="00516F53">
            <w:r w:rsidRPr="00516F53">
              <w:t xml:space="preserve">Οι επιπτώσεις της κλιματικής αλλαγής στην Δημόσια Υγεία και στο ανθρώπινο </w:t>
            </w:r>
            <w:proofErr w:type="spellStart"/>
            <w:r w:rsidRPr="00516F53">
              <w:t>γονιδίωμα</w:t>
            </w:r>
            <w:proofErr w:type="spellEnd"/>
            <w:r w:rsidR="00B00C91">
              <w:t>.</w:t>
            </w:r>
          </w:p>
          <w:p w14:paraId="4B440DEF" w14:textId="2CCCB46A" w:rsidR="00B00C91" w:rsidRPr="00DF6542" w:rsidRDefault="00B00C91" w:rsidP="00B00C91">
            <w:r>
              <w:br/>
            </w:r>
          </w:p>
          <w:p w14:paraId="730C1EDF" w14:textId="25088121" w:rsidR="00DF3C3F" w:rsidRPr="00B00C91" w:rsidRDefault="00B00C91" w:rsidP="00516F53">
            <w:pPr>
              <w:rPr>
                <w:lang w:val="en-US"/>
              </w:rPr>
            </w:pPr>
            <w:r>
              <w:rPr>
                <w:lang w:val="en-US"/>
              </w:rPr>
              <w:t>C</w:t>
            </w:r>
            <w:r w:rsidRPr="00B00C91">
              <w:rPr>
                <w:lang w:val="en-US"/>
              </w:rPr>
              <w:t xml:space="preserve">limate change </w:t>
            </w:r>
            <w:r>
              <w:rPr>
                <w:lang w:val="en-US"/>
              </w:rPr>
              <w:t xml:space="preserve">impact </w:t>
            </w:r>
            <w:r w:rsidRPr="00B00C91">
              <w:rPr>
                <w:lang w:val="en-US"/>
              </w:rPr>
              <w:t xml:space="preserve">on public health and </w:t>
            </w:r>
            <w:r>
              <w:rPr>
                <w:lang w:val="en-US"/>
              </w:rPr>
              <w:t xml:space="preserve">on </w:t>
            </w:r>
            <w:r w:rsidRPr="00B00C91">
              <w:rPr>
                <w:lang w:val="en-US"/>
              </w:rPr>
              <w:t>human genome</w:t>
            </w:r>
          </w:p>
        </w:tc>
        <w:tc>
          <w:tcPr>
            <w:tcW w:w="1710" w:type="dxa"/>
            <w:tcBorders>
              <w:top w:val="nil"/>
              <w:left w:val="single" w:sz="8" w:space="0" w:color="000000"/>
              <w:bottom w:val="double" w:sz="2" w:space="0" w:color="000000"/>
              <w:right w:val="nil"/>
            </w:tcBorders>
            <w:shd w:val="clear" w:color="auto" w:fill="FFFFFF"/>
            <w:tcMar>
              <w:top w:w="0" w:type="dxa"/>
              <w:left w:w="108" w:type="dxa"/>
              <w:bottom w:w="0" w:type="dxa"/>
              <w:right w:w="108" w:type="dxa"/>
            </w:tcMar>
            <w:vAlign w:val="center"/>
            <w:hideMark/>
          </w:tcPr>
          <w:p w14:paraId="3309332B" w14:textId="2F5D1AA1" w:rsidR="00DF3C3F" w:rsidRPr="00516F53" w:rsidRDefault="00FB6B7C" w:rsidP="00516F53">
            <w:r w:rsidRPr="00516F53">
              <w:t xml:space="preserve">Κωνσταντίνος </w:t>
            </w:r>
            <w:proofErr w:type="spellStart"/>
            <w:r w:rsidRPr="00516F53">
              <w:t>Κεσανόπουλος</w:t>
            </w:r>
            <w:proofErr w:type="spellEnd"/>
          </w:p>
        </w:tc>
        <w:tc>
          <w:tcPr>
            <w:tcW w:w="3751" w:type="dxa"/>
            <w:tcBorders>
              <w:top w:val="nil"/>
              <w:left w:val="single" w:sz="8" w:space="0" w:color="000000"/>
              <w:bottom w:val="double" w:sz="2" w:space="0" w:color="000000"/>
              <w:right w:val="nil"/>
            </w:tcBorders>
            <w:shd w:val="clear" w:color="auto" w:fill="FFFFFF"/>
            <w:tcMar>
              <w:top w:w="0" w:type="dxa"/>
              <w:left w:w="108" w:type="dxa"/>
              <w:bottom w:w="0" w:type="dxa"/>
              <w:right w:w="108" w:type="dxa"/>
            </w:tcMar>
            <w:vAlign w:val="center"/>
            <w:hideMark/>
          </w:tcPr>
          <w:p w14:paraId="02FCD0AA" w14:textId="42EC4A91" w:rsidR="00DF3C3F" w:rsidRPr="00516F53" w:rsidRDefault="00516F53" w:rsidP="00516F53">
            <w:r w:rsidRPr="00516F53">
              <w:t xml:space="preserve">Η παγκόσμια κλιματική αλλαγή δεν θα έχει μόνο καταστροφικές επιπτώσεις στους ανθρώπους αλλά και στα φυτά, τα ζώα και τους μικροοργανισμούς που μας περιβάλλουν και από τα οποία εξαρτόμαστε για την επιβίωση. Η πρόοδος στη </w:t>
            </w:r>
            <w:proofErr w:type="spellStart"/>
            <w:r w:rsidRPr="00516F53">
              <w:t>γονιδιωματική</w:t>
            </w:r>
            <w:proofErr w:type="spellEnd"/>
            <w:r w:rsidRPr="00516F53">
              <w:t xml:space="preserve"> επιτρέπει να κατανοήσουμε καλύτερα πώς ο ανθρώπινος οργανισμός επηρεάζεται καθώς και τους μηχανισμούς προσαρμογής του στην  κλιματική αλλαγή. Ενώ πρέπει επίσης </w:t>
            </w:r>
            <w:r w:rsidRPr="00516F53">
              <w:lastRenderedPageBreak/>
              <w:t xml:space="preserve">να κάνουμε το καλύτερο δυνατό για να σταματήσουμε την κλιματική αλλαγή, πρέπει επίσης να χρησιμοποιήσουμε τους πόρους και τις γνώσεις μας για να κατανοήσουμε καλύτερα τις μελλοντικές συνέπειες, καθώς και να χρησιμοποιήσουμε </w:t>
            </w:r>
            <w:proofErr w:type="spellStart"/>
            <w:r w:rsidRPr="00516F53">
              <w:t>γονιδιωματικούς</w:t>
            </w:r>
            <w:proofErr w:type="spellEnd"/>
            <w:r w:rsidRPr="00516F53">
              <w:t xml:space="preserve"> πόρους για να προσαρμοστούμε καλύτερα στο μεταβαλλόμενο περιβάλλον.</w:t>
            </w:r>
          </w:p>
        </w:tc>
        <w:tc>
          <w:tcPr>
            <w:tcW w:w="2408" w:type="dxa"/>
            <w:gridSpan w:val="2"/>
            <w:tcBorders>
              <w:top w:val="nil"/>
              <w:left w:val="single" w:sz="8" w:space="0" w:color="000000"/>
              <w:bottom w:val="double" w:sz="2" w:space="0" w:color="000000"/>
              <w:right w:val="nil"/>
            </w:tcBorders>
            <w:shd w:val="clear" w:color="auto" w:fill="FFFFFF"/>
            <w:tcMar>
              <w:top w:w="0" w:type="dxa"/>
              <w:left w:w="108" w:type="dxa"/>
              <w:bottom w:w="0" w:type="dxa"/>
              <w:right w:w="108" w:type="dxa"/>
            </w:tcMar>
            <w:vAlign w:val="center"/>
            <w:hideMark/>
          </w:tcPr>
          <w:p w14:paraId="12A10146" w14:textId="77777777" w:rsidR="004F7241" w:rsidRPr="00516F53" w:rsidRDefault="004F7241" w:rsidP="00516F53">
            <w:r w:rsidRPr="00516F53">
              <w:lastRenderedPageBreak/>
              <w:t xml:space="preserve">Αρχές Δημόσιας Υγείας </w:t>
            </w:r>
          </w:p>
          <w:p w14:paraId="37DDCDA5" w14:textId="2F9F9E44" w:rsidR="00516F53" w:rsidRPr="00516F53" w:rsidRDefault="004F7241" w:rsidP="00516F53">
            <w:r w:rsidRPr="00516F53">
              <w:t>Άτομο, Περιβάλλον και Υγεία</w:t>
            </w:r>
            <w:r w:rsidR="00516F53" w:rsidRPr="00516F53">
              <w:br/>
              <w:t>Ειδική Επιδημιολογία</w:t>
            </w:r>
          </w:p>
        </w:tc>
        <w:tc>
          <w:tcPr>
            <w:tcW w:w="1786" w:type="dxa"/>
            <w:tcBorders>
              <w:top w:val="nil"/>
              <w:left w:val="single" w:sz="8" w:space="0" w:color="000000"/>
              <w:bottom w:val="double" w:sz="2" w:space="0" w:color="000000"/>
              <w:right w:val="double" w:sz="2" w:space="0" w:color="000000"/>
            </w:tcBorders>
            <w:shd w:val="clear" w:color="auto" w:fill="FFFFFF"/>
            <w:tcMar>
              <w:top w:w="0" w:type="dxa"/>
              <w:left w:w="108" w:type="dxa"/>
              <w:bottom w:w="0" w:type="dxa"/>
              <w:right w:w="108" w:type="dxa"/>
            </w:tcMar>
            <w:vAlign w:val="center"/>
            <w:hideMark/>
          </w:tcPr>
          <w:p w14:paraId="5326FC26" w14:textId="2BEFA08F" w:rsidR="00DF3C3F" w:rsidRPr="00516F53" w:rsidRDefault="002F789F" w:rsidP="00516F53">
            <w:r w:rsidRPr="00516F53">
              <w:t>1</w:t>
            </w:r>
            <w:r w:rsidR="00DF3C3F" w:rsidRPr="00516F53">
              <w:t> </w:t>
            </w:r>
          </w:p>
        </w:tc>
      </w:tr>
      <w:tr w:rsidR="00D94CCA" w:rsidRPr="00516F53" w14:paraId="158CEFDF" w14:textId="77777777" w:rsidTr="001936D4">
        <w:trPr>
          <w:trHeight w:val="405"/>
          <w:jc w:val="center"/>
        </w:trPr>
        <w:tc>
          <w:tcPr>
            <w:tcW w:w="701" w:type="dxa"/>
            <w:tcBorders>
              <w:top w:val="nil"/>
              <w:left w:val="double" w:sz="2" w:space="0" w:color="000000"/>
              <w:bottom w:val="double" w:sz="2" w:space="0" w:color="000000"/>
              <w:right w:val="nil"/>
            </w:tcBorders>
            <w:shd w:val="clear" w:color="auto" w:fill="FFFFFF"/>
            <w:tcMar>
              <w:top w:w="0" w:type="dxa"/>
              <w:left w:w="108" w:type="dxa"/>
              <w:bottom w:w="0" w:type="dxa"/>
              <w:right w:w="108" w:type="dxa"/>
            </w:tcMar>
            <w:vAlign w:val="center"/>
          </w:tcPr>
          <w:p w14:paraId="605F9904" w14:textId="488501E8" w:rsidR="00D94CCA" w:rsidRPr="00516F53" w:rsidRDefault="00A124F7" w:rsidP="00516F53">
            <w:r w:rsidRPr="00516F53">
              <w:t>3.</w:t>
            </w:r>
          </w:p>
        </w:tc>
        <w:tc>
          <w:tcPr>
            <w:tcW w:w="4419" w:type="dxa"/>
            <w:tcBorders>
              <w:top w:val="nil"/>
              <w:left w:val="single" w:sz="8" w:space="0" w:color="000000"/>
              <w:bottom w:val="double" w:sz="2" w:space="0" w:color="000000"/>
              <w:right w:val="nil"/>
            </w:tcBorders>
            <w:shd w:val="clear" w:color="auto" w:fill="FFFFFF"/>
            <w:tcMar>
              <w:top w:w="0" w:type="dxa"/>
              <w:left w:w="108" w:type="dxa"/>
              <w:bottom w:w="0" w:type="dxa"/>
              <w:right w:w="108" w:type="dxa"/>
            </w:tcMar>
            <w:vAlign w:val="center"/>
          </w:tcPr>
          <w:p w14:paraId="1D637A11" w14:textId="77777777" w:rsidR="00A124F7" w:rsidRPr="00516F53" w:rsidRDefault="00A124F7" w:rsidP="00516F53">
            <w:r w:rsidRPr="00516F53">
              <w:t xml:space="preserve">Επόπτης Δημόσιας Υγείας: Αποτύπωση του βιολογικού κίνδυνου στα πεδία εργασίας του </w:t>
            </w:r>
          </w:p>
          <w:p w14:paraId="652608FC" w14:textId="77777777" w:rsidR="00D94CCA" w:rsidRDefault="00D94CCA" w:rsidP="00516F53"/>
          <w:p w14:paraId="4E7E1D92" w14:textId="7346A7E7" w:rsidR="00B00C91" w:rsidRPr="00B00C91" w:rsidRDefault="00B00C91" w:rsidP="00516F53">
            <w:pPr>
              <w:rPr>
                <w:lang w:val="en-US"/>
              </w:rPr>
            </w:pPr>
            <w:r w:rsidRPr="00B00C91">
              <w:rPr>
                <w:lang w:val="en-US"/>
              </w:rPr>
              <w:t xml:space="preserve">Public Health Inspectors: biological hazards in their </w:t>
            </w:r>
            <w:proofErr w:type="spellStart"/>
            <w:r w:rsidRPr="00B00C91">
              <w:rPr>
                <w:lang w:val="en-US"/>
              </w:rPr>
              <w:t>work</w:t>
            </w:r>
            <w:r>
              <w:rPr>
                <w:lang w:val="en-US"/>
              </w:rPr>
              <w:t>fields</w:t>
            </w:r>
            <w:proofErr w:type="spellEnd"/>
          </w:p>
        </w:tc>
        <w:tc>
          <w:tcPr>
            <w:tcW w:w="1710" w:type="dxa"/>
            <w:tcBorders>
              <w:top w:val="nil"/>
              <w:left w:val="single" w:sz="8" w:space="0" w:color="000000"/>
              <w:bottom w:val="double" w:sz="2" w:space="0" w:color="000000"/>
              <w:right w:val="nil"/>
            </w:tcBorders>
            <w:shd w:val="clear" w:color="auto" w:fill="FFFFFF"/>
            <w:tcMar>
              <w:top w:w="0" w:type="dxa"/>
              <w:left w:w="108" w:type="dxa"/>
              <w:bottom w:w="0" w:type="dxa"/>
              <w:right w:w="108" w:type="dxa"/>
            </w:tcMar>
            <w:vAlign w:val="center"/>
          </w:tcPr>
          <w:p w14:paraId="57415230" w14:textId="423071FB" w:rsidR="00D94CCA" w:rsidRPr="00516F53" w:rsidRDefault="00A124F7" w:rsidP="00516F53">
            <w:r w:rsidRPr="00516F53">
              <w:t xml:space="preserve">Κωνσταντίνος </w:t>
            </w:r>
            <w:proofErr w:type="spellStart"/>
            <w:r w:rsidRPr="00516F53">
              <w:t>Κεσανόπουλος</w:t>
            </w:r>
            <w:proofErr w:type="spellEnd"/>
          </w:p>
        </w:tc>
        <w:tc>
          <w:tcPr>
            <w:tcW w:w="3751" w:type="dxa"/>
            <w:tcBorders>
              <w:top w:val="nil"/>
              <w:left w:val="single" w:sz="8" w:space="0" w:color="000000"/>
              <w:bottom w:val="double" w:sz="2" w:space="0" w:color="000000"/>
              <w:right w:val="nil"/>
            </w:tcBorders>
            <w:shd w:val="clear" w:color="auto" w:fill="FFFFFF"/>
            <w:tcMar>
              <w:top w:w="0" w:type="dxa"/>
              <w:left w:w="108" w:type="dxa"/>
              <w:bottom w:w="0" w:type="dxa"/>
              <w:right w:w="108" w:type="dxa"/>
            </w:tcMar>
            <w:vAlign w:val="center"/>
          </w:tcPr>
          <w:p w14:paraId="7FFAE7B5" w14:textId="15A33597" w:rsidR="00D94CCA" w:rsidRPr="00516F53" w:rsidRDefault="004F7241" w:rsidP="00516F53">
            <w:r w:rsidRPr="00516F53">
              <w:t>Οι βιολογικοί κίνδυνοι αποτελούν από τους σοβαρότερους επαγγελματικούς κινδύνους σε διάφορους χώρους εργασίας στους οποίου καλούνται να εκτελέσουν το έργο τους οι Επόπτες Δημόσιας Υγείας. Η αποτύπωση των κινδύνων αυτών με βάση τα νεότερα επιστημονικά δεδομένα θα αποτελέσουν σημαντικό παράγοντα για την πρόληψη μολύνσεων των εποπτών.</w:t>
            </w:r>
          </w:p>
        </w:tc>
        <w:tc>
          <w:tcPr>
            <w:tcW w:w="2408" w:type="dxa"/>
            <w:gridSpan w:val="2"/>
            <w:tcBorders>
              <w:top w:val="nil"/>
              <w:left w:val="single" w:sz="8" w:space="0" w:color="000000"/>
              <w:bottom w:val="double" w:sz="2" w:space="0" w:color="000000"/>
              <w:right w:val="nil"/>
            </w:tcBorders>
            <w:shd w:val="clear" w:color="auto" w:fill="FFFFFF"/>
            <w:tcMar>
              <w:top w:w="0" w:type="dxa"/>
              <w:left w:w="108" w:type="dxa"/>
              <w:bottom w:w="0" w:type="dxa"/>
              <w:right w:w="108" w:type="dxa"/>
            </w:tcMar>
            <w:vAlign w:val="center"/>
          </w:tcPr>
          <w:p w14:paraId="4D57A6A6" w14:textId="5ACDC498" w:rsidR="00A124F7" w:rsidRPr="00516F53" w:rsidRDefault="00A124F7" w:rsidP="00516F53">
            <w:r w:rsidRPr="00516F53">
              <w:t xml:space="preserve">Αρχές Δημόσιας Υγείας </w:t>
            </w:r>
          </w:p>
          <w:p w14:paraId="22FBEA7D" w14:textId="2E753066" w:rsidR="00A124F7" w:rsidRPr="00516F53" w:rsidRDefault="00A124F7" w:rsidP="00516F53">
            <w:r w:rsidRPr="00516F53">
              <w:t>Αρχές Πρόληψης</w:t>
            </w:r>
            <w:r w:rsidR="004F7241" w:rsidRPr="00516F53">
              <w:t xml:space="preserve"> Μεταδοτικών και μη Μεταδοτικών Νοσημάτων</w:t>
            </w:r>
            <w:r w:rsidRPr="00516F53">
              <w:t xml:space="preserve"> </w:t>
            </w:r>
          </w:p>
          <w:p w14:paraId="5797F6A6" w14:textId="36A10872" w:rsidR="00D94CCA" w:rsidRPr="00516F53" w:rsidRDefault="00A124F7" w:rsidP="00516F53">
            <w:r w:rsidRPr="00516F53">
              <w:t>Ειδική Επιδημιολογία</w:t>
            </w:r>
          </w:p>
        </w:tc>
        <w:tc>
          <w:tcPr>
            <w:tcW w:w="1786" w:type="dxa"/>
            <w:tcBorders>
              <w:top w:val="nil"/>
              <w:left w:val="single" w:sz="8" w:space="0" w:color="000000"/>
              <w:bottom w:val="double" w:sz="2" w:space="0" w:color="000000"/>
              <w:right w:val="double" w:sz="2" w:space="0" w:color="000000"/>
            </w:tcBorders>
            <w:shd w:val="clear" w:color="auto" w:fill="FFFFFF"/>
            <w:tcMar>
              <w:top w:w="0" w:type="dxa"/>
              <w:left w:w="108" w:type="dxa"/>
              <w:bottom w:w="0" w:type="dxa"/>
              <w:right w:w="108" w:type="dxa"/>
            </w:tcMar>
            <w:vAlign w:val="center"/>
          </w:tcPr>
          <w:p w14:paraId="7BDE2DB8" w14:textId="3A93466E" w:rsidR="00D94CCA" w:rsidRPr="00516F53" w:rsidRDefault="00A124F7" w:rsidP="00516F53">
            <w:pPr>
              <w:rPr>
                <w:lang w:val="en-US"/>
              </w:rPr>
            </w:pPr>
            <w:r w:rsidRPr="00516F53">
              <w:t>1</w:t>
            </w:r>
          </w:p>
        </w:tc>
      </w:tr>
      <w:tr w:rsidR="00DF3C3F" w:rsidRPr="00516F53" w14:paraId="2D82F0D8" w14:textId="77777777" w:rsidTr="001936D4">
        <w:trPr>
          <w:trHeight w:val="390"/>
          <w:jc w:val="center"/>
        </w:trPr>
        <w:tc>
          <w:tcPr>
            <w:tcW w:w="11785" w:type="dxa"/>
            <w:gridSpan w:val="5"/>
            <w:tcBorders>
              <w:top w:val="nil"/>
              <w:left w:val="double" w:sz="2" w:space="0" w:color="000000"/>
              <w:bottom w:val="double" w:sz="2" w:space="0" w:color="000000"/>
              <w:right w:val="nil"/>
            </w:tcBorders>
            <w:shd w:val="clear" w:color="auto" w:fill="D9D9D9"/>
            <w:tcMar>
              <w:top w:w="0" w:type="dxa"/>
              <w:left w:w="108" w:type="dxa"/>
              <w:bottom w:w="0" w:type="dxa"/>
              <w:right w:w="108" w:type="dxa"/>
            </w:tcMar>
            <w:vAlign w:val="center"/>
            <w:hideMark/>
          </w:tcPr>
          <w:p w14:paraId="23C64007" w14:textId="77777777" w:rsidR="00DF3C3F" w:rsidRPr="00516F53" w:rsidRDefault="00DF3C3F" w:rsidP="00516F53">
            <w:r w:rsidRPr="00516F53">
              <w:t> Σύνολο Φοιτητών</w:t>
            </w:r>
          </w:p>
        </w:tc>
        <w:tc>
          <w:tcPr>
            <w:tcW w:w="2990" w:type="dxa"/>
            <w:gridSpan w:val="2"/>
            <w:tcBorders>
              <w:top w:val="nil"/>
              <w:left w:val="single" w:sz="8" w:space="0" w:color="000000"/>
              <w:bottom w:val="double" w:sz="2" w:space="0" w:color="000000"/>
              <w:right w:val="double" w:sz="2" w:space="0" w:color="000000"/>
            </w:tcBorders>
            <w:shd w:val="clear" w:color="auto" w:fill="FFFFFF"/>
            <w:tcMar>
              <w:top w:w="0" w:type="dxa"/>
              <w:left w:w="108" w:type="dxa"/>
              <w:bottom w:w="0" w:type="dxa"/>
              <w:right w:w="108" w:type="dxa"/>
            </w:tcMar>
            <w:vAlign w:val="center"/>
            <w:hideMark/>
          </w:tcPr>
          <w:p w14:paraId="07930066" w14:textId="7BB316D9" w:rsidR="00DF3C3F" w:rsidRPr="00516F53" w:rsidRDefault="00DF3C3F" w:rsidP="00516F53">
            <w:r w:rsidRPr="00516F53">
              <w:t> </w:t>
            </w:r>
            <w:r w:rsidR="00516F53">
              <w:t>3</w:t>
            </w:r>
          </w:p>
        </w:tc>
      </w:tr>
    </w:tbl>
    <w:p w14:paraId="749482AB" w14:textId="77777777" w:rsidR="00DF3C3F" w:rsidRPr="00516F53" w:rsidRDefault="00DF3C3F" w:rsidP="00516F53"/>
    <w:sectPr w:rsidR="00DF3C3F" w:rsidRPr="00516F53" w:rsidSect="00DF3C3F">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A1"/>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3F"/>
    <w:rsid w:val="001936D4"/>
    <w:rsid w:val="002F789F"/>
    <w:rsid w:val="00307F3A"/>
    <w:rsid w:val="003F0924"/>
    <w:rsid w:val="004943D2"/>
    <w:rsid w:val="004F7241"/>
    <w:rsid w:val="00516F53"/>
    <w:rsid w:val="00942D97"/>
    <w:rsid w:val="00A124F7"/>
    <w:rsid w:val="00B00C91"/>
    <w:rsid w:val="00C53020"/>
    <w:rsid w:val="00D94CCA"/>
    <w:rsid w:val="00DF3C3F"/>
    <w:rsid w:val="00DF6542"/>
    <w:rsid w:val="00FB6B7C"/>
  </w:rsids>
  <m:mathPr>
    <m:mathFont m:val="Cambria Math"/>
    <m:brkBin m:val="before"/>
    <m:brkBinSub m:val="--"/>
    <m:smallFrac m:val="0"/>
    <m:dispDef/>
    <m:lMargin m:val="0"/>
    <m:rMargin m:val="0"/>
    <m:defJc m:val="centerGroup"/>
    <m:wrapIndent m:val="1440"/>
    <m:intLim m:val="subSup"/>
    <m:naryLim m:val="undOvr"/>
  </m:mathPr>
  <w:themeFontLang w:val="el-G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B10D"/>
  <w15:chartTrackingRefBased/>
  <w15:docId w15:val="{83D18370-F70C-4CAF-86AA-ECF9F9D1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C3F"/>
    <w:pPr>
      <w:spacing w:after="0" w:line="240"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3C3F"/>
    <w:rPr>
      <w:rFonts w:ascii="Calibri" w:hAnsi="Calibri" w:cs="Calibri"/>
    </w:rPr>
  </w:style>
  <w:style w:type="paragraph" w:customStyle="1" w:styleId="xmsonormal">
    <w:name w:val="x_msonormal"/>
    <w:basedOn w:val="Normal"/>
    <w:uiPriority w:val="99"/>
    <w:semiHidden/>
    <w:rsid w:val="00DF3C3F"/>
    <w:rPr>
      <w:rFonts w:ascii="Times New Roman" w:hAnsi="Times New Roman" w:cs="Times New Roman"/>
      <w:sz w:val="24"/>
      <w:szCs w:val="24"/>
    </w:rPr>
  </w:style>
  <w:style w:type="paragraph" w:customStyle="1" w:styleId="xxxbodytextindent22">
    <w:name w:val="x_xxbodytextindent22"/>
    <w:basedOn w:val="Normal"/>
    <w:uiPriority w:val="99"/>
    <w:semiHidden/>
    <w:rsid w:val="00DF3C3F"/>
    <w:rPr>
      <w:rFonts w:ascii="Times New Roman" w:hAnsi="Times New Roman" w:cs="Times New Roman"/>
      <w:sz w:val="24"/>
      <w:szCs w:val="24"/>
    </w:rPr>
  </w:style>
  <w:style w:type="paragraph" w:customStyle="1" w:styleId="xxxmsobodytextindent2">
    <w:name w:val="x_xxmsobodytextindent2"/>
    <w:basedOn w:val="Normal"/>
    <w:uiPriority w:val="99"/>
    <w:semiHidden/>
    <w:rsid w:val="00DF3C3F"/>
    <w:rPr>
      <w:rFonts w:ascii="Times New Roman" w:hAnsi="Times New Roman" w:cs="Times New Roman"/>
      <w:sz w:val="24"/>
      <w:szCs w:val="24"/>
    </w:rPr>
  </w:style>
  <w:style w:type="paragraph" w:customStyle="1" w:styleId="xxxmsobodytext">
    <w:name w:val="x_xxmsobodytext"/>
    <w:basedOn w:val="Normal"/>
    <w:uiPriority w:val="99"/>
    <w:semiHidden/>
    <w:rsid w:val="00DF3C3F"/>
    <w:rPr>
      <w:rFonts w:ascii="Times New Roman" w:hAnsi="Times New Roman" w:cs="Times New Roman"/>
      <w:sz w:val="24"/>
      <w:szCs w:val="24"/>
    </w:rPr>
  </w:style>
  <w:style w:type="paragraph" w:customStyle="1" w:styleId="xxxmsonormal">
    <w:name w:val="x_xxmsonormal"/>
    <w:basedOn w:val="Normal"/>
    <w:uiPriority w:val="99"/>
    <w:semiHidden/>
    <w:rsid w:val="00DF3C3F"/>
    <w:rPr>
      <w:rFonts w:ascii="Times New Roman" w:hAnsi="Times New Roman" w:cs="Times New Roman"/>
      <w:sz w:val="24"/>
      <w:szCs w:val="24"/>
    </w:rPr>
  </w:style>
  <w:style w:type="paragraph" w:customStyle="1" w:styleId="xxxbodytextindent21">
    <w:name w:val="x_xxbodytextindent21"/>
    <w:basedOn w:val="Normal"/>
    <w:uiPriority w:val="99"/>
    <w:semiHidden/>
    <w:rsid w:val="00DF3C3F"/>
    <w:rPr>
      <w:rFonts w:ascii="Times New Roman" w:hAnsi="Times New Roman" w:cs="Times New Roman"/>
      <w:sz w:val="24"/>
      <w:szCs w:val="24"/>
    </w:rPr>
  </w:style>
  <w:style w:type="character" w:customStyle="1" w:styleId="xxxcontentpasted0">
    <w:name w:val="x_xxcontentpasted0"/>
    <w:basedOn w:val="DefaultParagraphFont"/>
    <w:rsid w:val="00DF3C3F"/>
  </w:style>
  <w:style w:type="character" w:customStyle="1" w:styleId="xxcontentpasted0">
    <w:name w:val="x_xcontentpasted0"/>
    <w:basedOn w:val="DefaultParagraphFont"/>
    <w:rsid w:val="00DF3C3F"/>
  </w:style>
  <w:style w:type="character" w:customStyle="1" w:styleId="xxxcontentpasted1">
    <w:name w:val="x_xxcontentpasted1"/>
    <w:basedOn w:val="DefaultParagraphFont"/>
    <w:rsid w:val="00DF3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64934">
      <w:bodyDiv w:val="1"/>
      <w:marLeft w:val="0"/>
      <w:marRight w:val="0"/>
      <w:marTop w:val="0"/>
      <w:marBottom w:val="0"/>
      <w:divBdr>
        <w:top w:val="none" w:sz="0" w:space="0" w:color="auto"/>
        <w:left w:val="none" w:sz="0" w:space="0" w:color="auto"/>
        <w:bottom w:val="none" w:sz="0" w:space="0" w:color="auto"/>
        <w:right w:val="none" w:sz="0" w:space="0" w:color="auto"/>
      </w:divBdr>
    </w:div>
    <w:div w:id="1228611586">
      <w:bodyDiv w:val="1"/>
      <w:marLeft w:val="0"/>
      <w:marRight w:val="0"/>
      <w:marTop w:val="0"/>
      <w:marBottom w:val="0"/>
      <w:divBdr>
        <w:top w:val="none" w:sz="0" w:space="0" w:color="auto"/>
        <w:left w:val="none" w:sz="0" w:space="0" w:color="auto"/>
        <w:bottom w:val="none" w:sz="0" w:space="0" w:color="auto"/>
        <w:right w:val="none" w:sz="0" w:space="0" w:color="auto"/>
      </w:divBdr>
      <w:divsChild>
        <w:div w:id="279188997">
          <w:marLeft w:val="0"/>
          <w:marRight w:val="0"/>
          <w:marTop w:val="0"/>
          <w:marBottom w:val="0"/>
          <w:divBdr>
            <w:top w:val="none" w:sz="0" w:space="0" w:color="auto"/>
            <w:left w:val="none" w:sz="0" w:space="0" w:color="auto"/>
            <w:bottom w:val="none" w:sz="0" w:space="0" w:color="auto"/>
            <w:right w:val="none" w:sz="0" w:space="0" w:color="auto"/>
          </w:divBdr>
        </w:div>
      </w:divsChild>
    </w:div>
    <w:div w:id="1477379732">
      <w:bodyDiv w:val="1"/>
      <w:marLeft w:val="0"/>
      <w:marRight w:val="0"/>
      <w:marTop w:val="0"/>
      <w:marBottom w:val="0"/>
      <w:divBdr>
        <w:top w:val="none" w:sz="0" w:space="0" w:color="auto"/>
        <w:left w:val="none" w:sz="0" w:space="0" w:color="auto"/>
        <w:bottom w:val="none" w:sz="0" w:space="0" w:color="auto"/>
        <w:right w:val="none" w:sz="0" w:space="0" w:color="auto"/>
      </w:divBdr>
    </w:div>
    <w:div w:id="1837499065">
      <w:bodyDiv w:val="1"/>
      <w:marLeft w:val="0"/>
      <w:marRight w:val="0"/>
      <w:marTop w:val="0"/>
      <w:marBottom w:val="0"/>
      <w:divBdr>
        <w:top w:val="none" w:sz="0" w:space="0" w:color="auto"/>
        <w:left w:val="none" w:sz="0" w:space="0" w:color="auto"/>
        <w:bottom w:val="none" w:sz="0" w:space="0" w:color="auto"/>
        <w:right w:val="none" w:sz="0" w:space="0" w:color="auto"/>
      </w:divBdr>
      <w:divsChild>
        <w:div w:id="420487385">
          <w:marLeft w:val="0"/>
          <w:marRight w:val="0"/>
          <w:marTop w:val="0"/>
          <w:marBottom w:val="0"/>
          <w:divBdr>
            <w:top w:val="none" w:sz="0" w:space="0" w:color="auto"/>
            <w:left w:val="none" w:sz="0" w:space="0" w:color="auto"/>
            <w:bottom w:val="none" w:sz="0" w:space="0" w:color="auto"/>
            <w:right w:val="none" w:sz="0" w:space="0" w:color="auto"/>
          </w:divBdr>
        </w:div>
        <w:div w:id="1142847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2229</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Areti Tsoga</dc:creator>
  <cp:keywords/>
  <dc:description/>
  <cp:lastModifiedBy>ΧΡΗΣΤΟΣ ΔΑΜΠΑΛΗΣ</cp:lastModifiedBy>
  <cp:revision>2</cp:revision>
  <dcterms:created xsi:type="dcterms:W3CDTF">2023-03-03T10:11:00Z</dcterms:created>
  <dcterms:modified xsi:type="dcterms:W3CDTF">2023-03-03T10:11:00Z</dcterms:modified>
</cp:coreProperties>
</file>